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300" w:after="150"/>
        <w:outlineLvl w:val="0"/>
        <w:rPr>
          <w:rFonts w:ascii="inherit" w:hAnsi="inherit" w:eastAsia="Times New Roman" w:cs="Arial"/>
          <w:b/>
          <w:b/>
          <w:bCs/>
          <w:kern w:val="2"/>
          <w:sz w:val="21"/>
          <w:szCs w:val="21"/>
          <w:lang w:val="fr-FR" w:eastAsia="nl-NL"/>
        </w:rPr>
      </w:pPr>
      <w:r>
        <w:rPr>
          <w:rFonts w:eastAsia="Times New Roman" w:cs="Arial" w:ascii="inherit" w:hAnsi="inherit"/>
          <w:b/>
          <w:bCs/>
          <w:kern w:val="2"/>
          <w:sz w:val="21"/>
          <w:szCs w:val="21"/>
          <w:lang w:val="fr-FR" w:eastAsia="nl-NL"/>
        </w:rPr>
        <w:t>CONDITIONS GENERALES DE VENTE</w:t>
      </w:r>
    </w:p>
    <w:p>
      <w:pPr>
        <w:pStyle w:val="Normal"/>
        <w:spacing w:lineRule="auto" w:line="240" w:before="75" w:after="75"/>
        <w:rPr>
          <w:rFonts w:ascii="Arial" w:hAnsi="Arial" w:eastAsia="Times New Roman" w:cs="Arial"/>
          <w:sz w:val="18"/>
          <w:szCs w:val="18"/>
          <w:lang w:val="fr-FR" w:eastAsia="nl-NL"/>
        </w:rPr>
      </w:pPr>
      <w:r>
        <w:rPr/>
        <mc:AlternateContent>
          <mc:Choice Requires="wps">
            <w:drawing>
              <wp:inline distT="0" distB="47625" distL="0" distR="0">
                <wp:extent cx="5761355" cy="1270"/>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760720" cy="72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3.85pt;width:453.55pt;height:0pt;mso-position-horizontal:center;mso-position-vertical:top">
                <w10:wrap type="none"/>
                <v:fill o:detectmouseclick="t" type="solid" color2="#5f5f5f"/>
                <v:stroke color="#3465a4" joinstyle="round" endcap="flat"/>
              </v:rect>
            </w:pict>
          </mc:Fallback>
        </mc:AlternateContent>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1. </w:t>
      </w:r>
      <w:r>
        <w:fldChar w:fldCharType="begin"/>
      </w:r>
      <w:r>
        <w:rPr>
          <w:rStyle w:val="ListLabel1"/>
          <w:sz w:val="18"/>
          <w:b/>
          <w:szCs w:val="18"/>
          <w:bCs/>
          <w:rFonts w:eastAsia="Times New Roman" w:cs="Arial" w:ascii="Arial" w:hAnsi="Arial"/>
        </w:rPr>
        <w:instrText> HYPERLINK "http://www.4jantes.com/www/cgv-garanties-informationslegales.aspx" \l "ancre1"</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DOMAINE D'APPLICATION</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2. </w:t>
      </w:r>
      <w:r>
        <w:fldChar w:fldCharType="begin"/>
      </w:r>
      <w:r>
        <w:rPr>
          <w:rStyle w:val="ListLabel1"/>
          <w:sz w:val="18"/>
          <w:b/>
          <w:szCs w:val="18"/>
          <w:bCs/>
          <w:rFonts w:eastAsia="Times New Roman" w:cs="Arial" w:ascii="Arial" w:hAnsi="Arial"/>
        </w:rPr>
        <w:instrText> HYPERLINK "http://www.4jantes.com/www/cgv-garanties-informationslegales.aspx" \l "ancre2"</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COMMANDES</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3. </w:t>
      </w:r>
      <w:r>
        <w:fldChar w:fldCharType="begin"/>
      </w:r>
      <w:r>
        <w:rPr>
          <w:rStyle w:val="ListLabel1"/>
          <w:sz w:val="18"/>
          <w:b/>
          <w:szCs w:val="18"/>
          <w:bCs/>
          <w:rFonts w:eastAsia="Times New Roman" w:cs="Arial" w:ascii="Arial" w:hAnsi="Arial"/>
        </w:rPr>
        <w:instrText> HYPERLINK "http://www.4jantes.com/www/cgv-garanties-informationslegales.aspx" \l "ancre3"</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PRIX</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4. </w:t>
      </w:r>
      <w:r>
        <w:fldChar w:fldCharType="begin"/>
      </w:r>
      <w:r>
        <w:rPr>
          <w:rStyle w:val="ListLabel1"/>
          <w:sz w:val="18"/>
          <w:b/>
          <w:szCs w:val="18"/>
          <w:bCs/>
          <w:rFonts w:eastAsia="Times New Roman" w:cs="Arial" w:ascii="Arial" w:hAnsi="Arial"/>
        </w:rPr>
        <w:instrText> HYPERLINK "http://www.4jantes.com/www/cgv-garanties-informationslegales.aspx" \l "ancre4"</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MODES DE PAIEMENT</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5. </w:t>
      </w:r>
      <w:r>
        <w:fldChar w:fldCharType="begin"/>
      </w:r>
      <w:r>
        <w:rPr>
          <w:rStyle w:val="ListLabel1"/>
          <w:sz w:val="18"/>
          <w:b/>
          <w:szCs w:val="18"/>
          <w:bCs/>
          <w:rFonts w:eastAsia="Times New Roman" w:cs="Arial" w:ascii="Arial" w:hAnsi="Arial"/>
        </w:rPr>
        <w:instrText> HYPERLINK "http://www.4jantes.com/www/cgv-garanties-informationslegales.aspx" \l "ancre5"</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DELAI DE LIVRAISON</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6. </w:t>
      </w:r>
      <w:r>
        <w:fldChar w:fldCharType="begin"/>
      </w:r>
      <w:r>
        <w:rPr>
          <w:rStyle w:val="ListLabel1"/>
          <w:sz w:val="18"/>
          <w:b/>
          <w:szCs w:val="18"/>
          <w:bCs/>
          <w:rFonts w:eastAsia="Times New Roman" w:cs="Arial" w:ascii="Arial" w:hAnsi="Arial"/>
        </w:rPr>
        <w:instrText> HYPERLINK "http://www.4jantes.com/www/cgv-garanties-informationslegales.aspx" \l "ancre6"</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CONDITIONS DE GARANTIE</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7. </w:t>
      </w:r>
      <w:r>
        <w:fldChar w:fldCharType="begin"/>
      </w:r>
      <w:r>
        <w:rPr>
          <w:rStyle w:val="ListLabel1"/>
          <w:sz w:val="18"/>
          <w:b/>
          <w:szCs w:val="18"/>
          <w:bCs/>
          <w:rFonts w:eastAsia="Times New Roman" w:cs="Arial" w:ascii="Arial" w:hAnsi="Arial"/>
        </w:rPr>
        <w:instrText> HYPERLINK "http://www.4jantes.com/www/ccgv-garanties-informationslegales.aspxgv-garanties-informationslegales.aspx" \l "ancre7"</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DROIT D'ACCES ET DE RECTIFICATION</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8. </w:t>
      </w:r>
      <w:r>
        <w:fldChar w:fldCharType="begin"/>
      </w:r>
      <w:r>
        <w:rPr>
          <w:rStyle w:val="ListLabel1"/>
          <w:sz w:val="18"/>
          <w:b/>
          <w:szCs w:val="18"/>
          <w:bCs/>
          <w:rFonts w:eastAsia="Times New Roman" w:cs="Arial" w:ascii="Arial" w:hAnsi="Arial"/>
        </w:rPr>
        <w:instrText> HYPERLINK "http://www.4jantes.com/www/cgv-garanties-informationslegales.aspx" \l "ancre8"</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DROIT APPLICABLE</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9. </w:t>
      </w:r>
      <w:r>
        <w:fldChar w:fldCharType="begin"/>
      </w:r>
      <w:r>
        <w:rPr>
          <w:rStyle w:val="ListLabel1"/>
          <w:sz w:val="18"/>
          <w:b/>
          <w:szCs w:val="18"/>
          <w:bCs/>
          <w:rFonts w:eastAsia="Times New Roman" w:cs="Arial" w:ascii="Arial" w:hAnsi="Arial"/>
        </w:rPr>
        <w:instrText> HYPERLINK "http://www.4jantes.com/www/cgv-garanties-informationslegales.aspx" \l "ancre9"</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RESPONSABILITE</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10. </w:t>
      </w:r>
      <w:r>
        <w:fldChar w:fldCharType="begin"/>
      </w:r>
      <w:r>
        <w:rPr>
          <w:rStyle w:val="ListLabel1"/>
          <w:sz w:val="18"/>
          <w:b/>
          <w:szCs w:val="18"/>
          <w:bCs/>
          <w:rFonts w:eastAsia="Times New Roman" w:cs="Arial" w:ascii="Arial" w:hAnsi="Arial"/>
        </w:rPr>
        <w:instrText> HYPERLINK "http://www.4jantes.com/www/cgv-garanties-informationslegales.aspx" \l "ancre10"</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ACCEPTATION DU CLIENT</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pPr>
      <w:r>
        <w:rPr>
          <w:rFonts w:eastAsia="Times New Roman" w:cs="Arial" w:ascii="inherit" w:hAnsi="inherit"/>
          <w:b/>
          <w:bCs/>
          <w:sz w:val="18"/>
          <w:szCs w:val="18"/>
          <w:lang w:val="fr-FR" w:eastAsia="nl-NL"/>
        </w:rPr>
        <w:t xml:space="preserve">11. </w:t>
      </w:r>
      <w:r>
        <w:fldChar w:fldCharType="begin"/>
      </w:r>
      <w:r>
        <w:rPr>
          <w:rStyle w:val="ListLabel1"/>
          <w:sz w:val="18"/>
          <w:b/>
          <w:szCs w:val="18"/>
          <w:bCs/>
          <w:rFonts w:eastAsia="Times New Roman" w:cs="Arial" w:ascii="Arial" w:hAnsi="Arial"/>
        </w:rPr>
        <w:instrText> HYPERLINK "http://www.4jantes.com/www/cgv-garanties-informationslegales.aspx" \l "ancre14"</w:instrText>
      </w:r>
      <w:r>
        <w:rPr>
          <w:rStyle w:val="ListLabel1"/>
          <w:sz w:val="18"/>
          <w:b/>
          <w:szCs w:val="18"/>
          <w:bCs/>
          <w:rFonts w:eastAsia="Times New Roman" w:cs="Arial" w:ascii="Arial" w:hAnsi="Arial"/>
        </w:rPr>
        <w:fldChar w:fldCharType="separate"/>
      </w:r>
      <w:r>
        <w:rPr>
          <w:rStyle w:val="ListLabel1"/>
          <w:rFonts w:eastAsia="Times New Roman" w:cs="Arial" w:ascii="Arial" w:hAnsi="Arial"/>
          <w:b/>
          <w:bCs/>
          <w:sz w:val="18"/>
          <w:szCs w:val="18"/>
          <w:lang w:val="fr-FR" w:eastAsia="nl-NL"/>
        </w:rPr>
        <w:t>RÉTRACTATION / RETOUR</w:t>
      </w:r>
      <w:r>
        <w:rPr>
          <w:rStyle w:val="ListLabel1"/>
          <w:sz w:val="18"/>
          <w:b/>
          <w:szCs w:val="18"/>
          <w:bCs/>
          <w:rFonts w:eastAsia="Times New Roman" w:cs="Arial" w:ascii="Arial" w:hAnsi="Arial"/>
        </w:rPr>
        <w:fldChar w:fldCharType="end"/>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1. </w:t>
      </w:r>
      <w:bookmarkStart w:id="0" w:name="ancre1"/>
      <w:r>
        <w:rPr>
          <w:rFonts w:eastAsia="Times New Roman" w:cs="Arial" w:ascii="Arial" w:hAnsi="Arial"/>
          <w:b/>
          <w:bCs/>
          <w:sz w:val="18"/>
          <w:szCs w:val="18"/>
          <w:lang w:val="fr-FR" w:eastAsia="nl-NL"/>
        </w:rPr>
        <w:t>DOMAINE D'APPLICATION</w:t>
      </w:r>
      <w:bookmarkEnd w:id="0"/>
    </w:p>
    <w:p>
      <w:pPr>
        <w:pStyle w:val="Normal"/>
        <w:spacing w:lineRule="auto" w:line="240" w:before="0" w:after="0"/>
        <w:rPr/>
      </w:pPr>
      <w:r>
        <w:rPr>
          <w:rFonts w:eastAsia="Times New Roman" w:cs="Arial" w:ascii="Arial" w:hAnsi="Arial"/>
          <w:sz w:val="18"/>
          <w:szCs w:val="18"/>
          <w:lang w:val="fr-FR" w:eastAsia="nl-NL"/>
        </w:rPr>
        <w:t xml:space="preserve">Les présentes conditions générales de vente portent sur toutes les ventes conclues par le biais du site Internet www.pneus-goedert.lu. Nous nous réservons le droit de les modifier à tout moment sans préavis. En passant votre commande, vous acceptez expressément les présentes conditions générales de vente. Nous vous invitons donc à les lire attentivement. Le présent site www.pneus-goedert.lu est la propriété exclusive </w:t>
      </w:r>
      <w:r>
        <w:rPr>
          <w:rFonts w:eastAsia="Times New Roman" w:cs="Arial" w:ascii="Arial" w:hAnsi="Arial"/>
          <w:b/>
          <w:sz w:val="18"/>
          <w:szCs w:val="18"/>
          <w:lang w:val="fr-FR" w:eastAsia="nl-NL"/>
        </w:rPr>
        <w:t>d</w:t>
      </w:r>
      <w:r>
        <w:rPr>
          <w:rFonts w:eastAsia="Times New Roman" w:cs="Arial" w:ascii="Arial" w:hAnsi="Arial"/>
          <w:b/>
          <w:sz w:val="18"/>
          <w:szCs w:val="18"/>
          <w:lang w:val="fr-FR" w:eastAsia="nl-NL"/>
        </w:rPr>
        <w:t>e Pneus</w:t>
      </w:r>
      <w:r>
        <w:rPr>
          <w:rFonts w:eastAsia="Times New Roman" w:cs="Arial" w:ascii="Arial" w:hAnsi="Arial"/>
          <w:b/>
          <w:sz w:val="18"/>
          <w:szCs w:val="18"/>
          <w:lang w:val="fr-FR" w:eastAsia="nl-NL"/>
        </w:rPr>
        <w:t xml:space="preserve"> Goedert sàrl</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2. </w:t>
      </w:r>
      <w:bookmarkStart w:id="1" w:name="ancre2"/>
      <w:r>
        <w:rPr>
          <w:rFonts w:eastAsia="Times New Roman" w:cs="Arial" w:ascii="Arial" w:hAnsi="Arial"/>
          <w:b/>
          <w:bCs/>
          <w:sz w:val="18"/>
          <w:szCs w:val="18"/>
          <w:lang w:val="fr-FR" w:eastAsia="nl-NL"/>
        </w:rPr>
        <w:t>COMMANDES</w:t>
      </w:r>
      <w:bookmarkEnd w:id="1"/>
    </w:p>
    <w:p>
      <w:pPr>
        <w:pStyle w:val="Normal"/>
        <w:spacing w:lineRule="auto" w:line="240" w:before="0" w:after="240"/>
        <w:rPr/>
      </w:pPr>
      <w:r>
        <w:rPr>
          <w:rFonts w:eastAsia="Times New Roman" w:cs="Arial" w:ascii="Arial" w:hAnsi="Arial"/>
          <w:sz w:val="18"/>
          <w:szCs w:val="18"/>
          <w:lang w:val="fr-FR" w:eastAsia="nl-NL"/>
        </w:rPr>
        <w:t>Vous disposez de trois moyens de commande :</w:t>
        <w:br/>
        <w:br/>
        <w:t>1. Par internet : Portail de ventes B2C</w:t>
        <w:br/>
        <w:br/>
        <w:t xml:space="preserve">2. Par téléphone : au </w:t>
      </w:r>
      <w:r>
        <w:rPr>
          <w:rFonts w:eastAsia="Times New Roman" w:cs="Arial" w:ascii="Arial" w:hAnsi="Arial"/>
          <w:b/>
          <w:sz w:val="18"/>
          <w:szCs w:val="18"/>
          <w:lang w:val="fr-FR" w:eastAsia="nl-NL"/>
        </w:rPr>
        <w:t>+352 809808</w:t>
      </w:r>
      <w:r>
        <w:rPr>
          <w:rFonts w:eastAsia="Times New Roman" w:cs="Arial" w:ascii="Arial" w:hAnsi="Arial"/>
          <w:sz w:val="18"/>
          <w:szCs w:val="18"/>
          <w:lang w:val="fr-FR" w:eastAsia="nl-NL"/>
        </w:rPr>
        <w:br/>
        <w:br/>
        <w:t xml:space="preserve">3. Par courrier : </w:t>
      </w:r>
      <w:r>
        <w:rPr>
          <w:rFonts w:eastAsia="Times New Roman" w:cs="Arial" w:ascii="Arial" w:hAnsi="Arial"/>
          <w:b/>
          <w:bCs/>
          <w:sz w:val="18"/>
          <w:szCs w:val="18"/>
          <w:lang w:val="fr-FR" w:eastAsia="nl-NL"/>
        </w:rPr>
        <w:t>PNEUS GOEDERT sarl</w:t>
      </w:r>
      <w:r>
        <w:rPr>
          <w:rFonts w:eastAsia="Times New Roman" w:cs="Arial" w:ascii="Arial" w:hAnsi="Arial"/>
          <w:sz w:val="18"/>
          <w:szCs w:val="18"/>
          <w:lang w:val="fr-FR" w:eastAsia="nl-NL"/>
        </w:rPr>
        <w:t xml:space="preserve"> </w:t>
      </w:r>
      <w:r>
        <w:rPr>
          <w:rFonts w:eastAsia="Times New Roman" w:cs="Arial" w:ascii="Arial" w:hAnsi="Arial"/>
          <w:b/>
          <w:sz w:val="18"/>
          <w:szCs w:val="18"/>
          <w:lang w:val="fr-FR" w:eastAsia="nl-NL"/>
        </w:rPr>
        <w:t xml:space="preserve">Bp no.9 , L9201 DIEKIRCH </w:t>
      </w:r>
    </w:p>
    <w:p>
      <w:pPr>
        <w:pStyle w:val="Normal"/>
        <w:spacing w:lineRule="auto" w:line="240" w:before="0" w:after="240"/>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3. </w:t>
      </w:r>
      <w:bookmarkStart w:id="2" w:name="ancre3"/>
      <w:r>
        <w:rPr>
          <w:rFonts w:eastAsia="Times New Roman" w:cs="Arial" w:ascii="Arial" w:hAnsi="Arial"/>
          <w:b/>
          <w:bCs/>
          <w:sz w:val="18"/>
          <w:szCs w:val="18"/>
          <w:lang w:val="fr-FR" w:eastAsia="nl-NL"/>
        </w:rPr>
        <w:t>PRIX</w:t>
      </w:r>
      <w:bookmarkEnd w:id="2"/>
    </w:p>
    <w:p>
      <w:pPr>
        <w:pStyle w:val="Normal"/>
        <w:spacing w:lineRule="auto" w:line="240" w:before="0" w:after="0"/>
        <w:rPr/>
      </w:pPr>
      <w:r>
        <w:rPr>
          <w:rFonts w:eastAsia="Times New Roman" w:cs="Arial" w:ascii="Arial" w:hAnsi="Arial"/>
          <w:sz w:val="18"/>
          <w:szCs w:val="18"/>
          <w:lang w:val="fr-FR" w:eastAsia="nl-NL"/>
        </w:rPr>
        <w:t xml:space="preserve">Les prix de nos produits figurant sur le site sont indiqués en euros toutes taxes et frais de port compris. Ils sont modifiables à tout moment sans préavis. Les produits seront néanmoins facturés sur la base en vigueur à l'enregistrement de la commande. Toutes les commandes sont facturées en euros payables en totalité et en un seul versement à la commande.. Les produits demeurent la propriété de </w:t>
      </w:r>
      <w:r>
        <w:rPr>
          <w:rFonts w:eastAsia="Times New Roman" w:cs="Arial" w:ascii="Arial" w:hAnsi="Arial"/>
          <w:b/>
          <w:bCs/>
          <w:sz w:val="18"/>
          <w:szCs w:val="18"/>
          <w:lang w:val="fr-FR" w:eastAsia="nl-NL"/>
        </w:rPr>
        <w:t>PNEUS</w:t>
      </w:r>
      <w:r>
        <w:rPr>
          <w:rFonts w:eastAsia="Times New Roman" w:cs="Arial" w:ascii="Arial" w:hAnsi="Arial"/>
          <w:sz w:val="18"/>
          <w:szCs w:val="18"/>
          <w:lang w:val="fr-FR" w:eastAsia="nl-NL"/>
        </w:rPr>
        <w:t xml:space="preserve"> </w:t>
      </w:r>
      <w:r>
        <w:rPr>
          <w:rFonts w:eastAsia="Times New Roman" w:cs="Arial" w:ascii="Arial" w:hAnsi="Arial"/>
          <w:b/>
          <w:sz w:val="18"/>
          <w:szCs w:val="18"/>
          <w:lang w:val="fr-FR" w:eastAsia="nl-NL"/>
        </w:rPr>
        <w:t>GOEDERT SÀRL</w:t>
      </w:r>
    </w:p>
    <w:p>
      <w:pPr>
        <w:pStyle w:val="Normal"/>
        <w:spacing w:lineRule="auto" w:line="240" w:before="0" w:after="0"/>
        <w:rPr>
          <w:rFonts w:ascii="Arial" w:hAnsi="Arial" w:eastAsia="Times New Roman" w:cs="Arial"/>
          <w:sz w:val="18"/>
          <w:szCs w:val="18"/>
          <w:lang w:val="fr-FR" w:eastAsia="nl-NL"/>
        </w:rPr>
      </w:pPr>
      <w:r>
        <w:rPr>
          <w:rFonts w:eastAsia="Times New Roman" w:cs="Arial" w:ascii="Arial" w:hAnsi="Arial"/>
          <w:sz w:val="18"/>
          <w:szCs w:val="18"/>
          <w:lang w:val="fr-FR" w:eastAsia="nl-NL"/>
        </w:rPr>
        <w:t>jusqu`au paiement complet du prix.</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4. </w:t>
      </w:r>
      <w:bookmarkStart w:id="3" w:name="ancre4"/>
      <w:r>
        <w:rPr>
          <w:rFonts w:eastAsia="Times New Roman" w:cs="Arial" w:ascii="Arial" w:hAnsi="Arial"/>
          <w:b/>
          <w:bCs/>
          <w:sz w:val="18"/>
          <w:szCs w:val="18"/>
          <w:lang w:val="fr-FR" w:eastAsia="nl-NL"/>
        </w:rPr>
        <w:t>MODES DE PAIEMENT</w:t>
      </w:r>
      <w:bookmarkEnd w:id="3"/>
    </w:p>
    <w:p>
      <w:pPr>
        <w:pStyle w:val="Normal"/>
        <w:spacing w:lineRule="auto" w:line="240" w:before="0" w:after="240"/>
        <w:rPr>
          <w:rFonts w:ascii="Arial" w:hAnsi="Arial" w:eastAsia="Times New Roman" w:cs="Arial"/>
          <w:sz w:val="18"/>
          <w:szCs w:val="18"/>
          <w:lang w:val="fr-FR" w:eastAsia="nl-NL"/>
        </w:rPr>
      </w:pPr>
      <w:r>
        <w:rPr>
          <w:rFonts w:eastAsia="Times New Roman" w:cs="Arial" w:ascii="Arial" w:hAnsi="Arial"/>
          <w:sz w:val="18"/>
          <w:szCs w:val="18"/>
          <w:lang w:val="fr-FR" w:eastAsia="nl-NL"/>
        </w:rPr>
        <w:t>Vous disposez de plusieurs moyens de paiement qui vous garantissent un maximum de garantie et de sécurité :</w:t>
        <w:br/>
      </w:r>
    </w:p>
    <w:p>
      <w:pPr>
        <w:pStyle w:val="Normal"/>
        <w:spacing w:lineRule="auto" w:line="240" w:before="0" w:after="240"/>
        <w:rPr>
          <w:rFonts w:ascii="inherit" w:hAnsi="inherit" w:eastAsia="Times New Roman" w:cs="Arial"/>
          <w:b/>
          <w:b/>
          <w:bCs/>
          <w:sz w:val="18"/>
          <w:szCs w:val="18"/>
          <w:lang w:val="fr-FR" w:eastAsia="nl-NL"/>
        </w:rPr>
      </w:pPr>
      <w:r>
        <w:rPr>
          <w:rFonts w:eastAsia="Times New Roman" w:cs="Arial" w:ascii="Arial" w:hAnsi="Arial"/>
          <w:sz w:val="18"/>
          <w:szCs w:val="18"/>
          <w:lang w:val="fr-FR" w:eastAsia="nl-NL"/>
        </w:rPr>
        <w:t>Via notre site Internet : le règlement de votre commande s'effectue par carte bancaire (Carte Bleue, Carte Visa, Eurocard/Mastercard) en indiquant dans la zone prévue à cet effet (saisie sécurisée par cryptage SSL), le numéro de votre carte ainsi que sa date de validité.</w:t>
        <w:br/>
        <w:br/>
      </w:r>
      <w:r>
        <w:rPr>
          <w:rFonts w:eastAsia="Times New Roman" w:cs="Arial" w:ascii="inherit" w:hAnsi="inherit"/>
          <w:b/>
          <w:bCs/>
          <w:sz w:val="18"/>
          <w:szCs w:val="18"/>
          <w:lang w:val="fr-FR" w:eastAsia="nl-NL"/>
        </w:rPr>
        <w:t xml:space="preserve">5. </w:t>
      </w:r>
      <w:bookmarkStart w:id="4" w:name="ancre5"/>
      <w:r>
        <w:rPr>
          <w:rFonts w:eastAsia="Times New Roman" w:cs="Arial" w:ascii="Arial" w:hAnsi="Arial"/>
          <w:b/>
          <w:bCs/>
          <w:sz w:val="18"/>
          <w:szCs w:val="18"/>
          <w:lang w:val="fr-FR" w:eastAsia="nl-NL"/>
        </w:rPr>
        <w:t>DELAI DE LIVRAISON</w:t>
      </w:r>
      <w:bookmarkEnd w:id="4"/>
    </w:p>
    <w:p>
      <w:pPr>
        <w:pStyle w:val="Normal"/>
        <w:spacing w:lineRule="auto" w:line="240" w:before="0" w:after="0"/>
        <w:rPr/>
      </w:pPr>
      <w:r>
        <w:rPr>
          <w:rFonts w:eastAsia="Times New Roman" w:cs="Arial" w:ascii="Arial" w:hAnsi="Arial"/>
          <w:b/>
          <w:sz w:val="18"/>
          <w:szCs w:val="18"/>
          <w:lang w:val="fr-FR" w:eastAsia="nl-NL"/>
        </w:rPr>
        <w:t>PNEUS</w:t>
      </w:r>
      <w:r>
        <w:rPr>
          <w:rFonts w:eastAsia="Times New Roman" w:cs="Arial" w:ascii="Arial" w:hAnsi="Arial"/>
          <w:b/>
          <w:sz w:val="18"/>
          <w:szCs w:val="18"/>
          <w:lang w:val="fr-FR" w:eastAsia="nl-NL"/>
        </w:rPr>
        <w:t xml:space="preserve"> GOEDERT SÀRL</w:t>
      </w:r>
      <w:r>
        <w:rPr>
          <w:rFonts w:eastAsia="Times New Roman" w:cs="Arial" w:ascii="Arial" w:hAnsi="Arial"/>
          <w:sz w:val="12"/>
          <w:szCs w:val="18"/>
          <w:lang w:val="fr-FR" w:eastAsia="nl-NL"/>
        </w:rPr>
        <w:t xml:space="preserve"> </w:t>
      </w:r>
      <w:r>
        <w:rPr>
          <w:rFonts w:eastAsia="Times New Roman" w:cs="Arial" w:ascii="Arial" w:hAnsi="Arial"/>
          <w:sz w:val="18"/>
          <w:szCs w:val="18"/>
          <w:lang w:val="fr-FR" w:eastAsia="nl-NL"/>
        </w:rPr>
        <w:t xml:space="preserve">s'engage à livrer ses clients le plus vite possible et tient compte de la date de rendez-vous souhaitée par le client. La date de rendez-vous sera confirmée par </w:t>
      </w:r>
      <w:r>
        <w:rPr>
          <w:rFonts w:eastAsia="Times New Roman" w:cs="Arial" w:ascii="Arial" w:hAnsi="Arial"/>
          <w:b/>
          <w:bCs/>
          <w:sz w:val="18"/>
          <w:szCs w:val="18"/>
          <w:lang w:val="fr-FR" w:eastAsia="nl-NL"/>
        </w:rPr>
        <w:t>PNEUS</w:t>
      </w:r>
      <w:r>
        <w:rPr>
          <w:rFonts w:eastAsia="Times New Roman" w:cs="Arial" w:ascii="Arial" w:hAnsi="Arial"/>
          <w:b/>
          <w:sz w:val="18"/>
          <w:szCs w:val="18"/>
          <w:lang w:val="fr-FR" w:eastAsia="nl-NL"/>
        </w:rPr>
        <w:t xml:space="preserve"> GOEDERT SÀRL</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6. </w:t>
      </w:r>
      <w:bookmarkStart w:id="5" w:name="ancre6"/>
      <w:r>
        <w:rPr>
          <w:rFonts w:eastAsia="Times New Roman" w:cs="Arial" w:ascii="Arial" w:hAnsi="Arial"/>
          <w:b/>
          <w:bCs/>
          <w:sz w:val="18"/>
          <w:szCs w:val="18"/>
          <w:lang w:val="fr-FR" w:eastAsia="nl-NL"/>
        </w:rPr>
        <w:t>CONDITIONS DE GARANTIE</w:t>
      </w:r>
      <w:bookmarkEnd w:id="5"/>
    </w:p>
    <w:p>
      <w:pPr>
        <w:pStyle w:val="Normal"/>
        <w:spacing w:lineRule="auto" w:line="240" w:before="0" w:after="0"/>
        <w:rPr/>
      </w:pPr>
      <w:r>
        <w:rPr>
          <w:rFonts w:eastAsia="Times New Roman" w:cs="Arial" w:ascii="Arial" w:hAnsi="Arial"/>
          <w:sz w:val="18"/>
          <w:szCs w:val="18"/>
          <w:lang w:val="fr-FR" w:eastAsia="nl-NL"/>
        </w:rPr>
        <w:t xml:space="preserve">Les produits fournis par </w:t>
      </w:r>
      <w:r>
        <w:rPr>
          <w:rFonts w:eastAsia="Times New Roman" w:cs="Arial" w:ascii="Arial" w:hAnsi="Arial"/>
          <w:b/>
          <w:bCs/>
          <w:sz w:val="18"/>
          <w:szCs w:val="18"/>
          <w:lang w:val="fr-FR" w:eastAsia="nl-NL"/>
        </w:rPr>
        <w:t>PNEUS</w:t>
      </w:r>
      <w:r>
        <w:rPr>
          <w:rFonts w:eastAsia="Times New Roman" w:cs="Arial" w:ascii="Arial" w:hAnsi="Arial"/>
          <w:b/>
          <w:sz w:val="18"/>
          <w:szCs w:val="18"/>
          <w:lang w:val="fr-FR" w:eastAsia="nl-NL"/>
        </w:rPr>
        <w:t xml:space="preserve"> GOEDERT SÀRL</w:t>
      </w:r>
      <w:r>
        <w:rPr>
          <w:rFonts w:eastAsia="Times New Roman" w:cs="Arial" w:ascii="Arial" w:hAnsi="Arial"/>
          <w:sz w:val="18"/>
          <w:szCs w:val="18"/>
          <w:lang w:val="fr-FR" w:eastAsia="nl-NL"/>
        </w:rPr>
        <w:t xml:space="preserve"> sont garantis contre tout défaut pendant 12 mois date de livraison à l'appui.</w:t>
        <w:br/>
        <w:t>Concernant les jantes, voici les exceptions pour lesquelles aucune garantie n'est possible :</w:t>
        <w:br/>
        <w:t>1. jante voilée,</w:t>
        <w:br/>
        <w:t>2. jante cassée</w:t>
        <w:br/>
        <w:t>3. jante griffée (bord de trottoir)</w:t>
        <w:br/>
        <w:t>4. jante mal entretenue (chrome, polie).</w:t>
        <w:br/>
        <w:br/>
        <w:t xml:space="preserve">Tout autre défaut, même flagrant, ne pourra être pris en garantie si l'un des critères ci-dessus est constaté par </w:t>
      </w:r>
      <w:r>
        <w:rPr>
          <w:rFonts w:eastAsia="Times New Roman" w:cs="Arial" w:ascii="Arial" w:hAnsi="Arial"/>
          <w:b/>
          <w:bCs/>
          <w:sz w:val="18"/>
          <w:szCs w:val="18"/>
          <w:lang w:val="fr-FR" w:eastAsia="nl-NL"/>
        </w:rPr>
        <w:t>PNEUS</w:t>
      </w:r>
      <w:r>
        <w:rPr>
          <w:rFonts w:eastAsia="Times New Roman" w:cs="Arial" w:ascii="Arial" w:hAnsi="Arial"/>
          <w:b/>
          <w:sz w:val="18"/>
          <w:szCs w:val="18"/>
          <w:lang w:val="fr-FR" w:eastAsia="nl-NL"/>
        </w:rPr>
        <w:t xml:space="preserve"> GOEDERT SÀRL</w:t>
      </w:r>
      <w:r>
        <w:rPr>
          <w:rFonts w:eastAsia="Times New Roman" w:cs="Arial" w:ascii="Arial" w:hAnsi="Arial"/>
          <w:sz w:val="18"/>
          <w:szCs w:val="18"/>
          <w:lang w:val="fr-FR" w:eastAsia="nl-NL"/>
        </w:rPr>
        <w:br/>
        <w:t xml:space="preserve">Pour une longévité plus importante des jantes (surtout chrome et polie), </w:t>
      </w:r>
      <w:r>
        <w:rPr>
          <w:rFonts w:eastAsia="Times New Roman" w:cs="Arial" w:ascii="Arial" w:hAnsi="Arial"/>
          <w:b/>
          <w:bCs/>
          <w:sz w:val="18"/>
          <w:szCs w:val="18"/>
          <w:lang w:val="fr-FR" w:eastAsia="nl-NL"/>
        </w:rPr>
        <w:t>PNEUS</w:t>
      </w:r>
      <w:r>
        <w:rPr>
          <w:rFonts w:eastAsia="Times New Roman" w:cs="Arial" w:ascii="Arial" w:hAnsi="Arial"/>
          <w:b/>
          <w:sz w:val="18"/>
          <w:szCs w:val="18"/>
          <w:lang w:val="fr-FR" w:eastAsia="nl-NL"/>
        </w:rPr>
        <w:t xml:space="preserve"> GOEDERT SÀRL</w:t>
      </w:r>
      <w:r>
        <w:rPr>
          <w:rFonts w:eastAsia="Times New Roman" w:cs="Arial" w:ascii="Arial" w:hAnsi="Arial"/>
          <w:sz w:val="18"/>
          <w:szCs w:val="18"/>
          <w:lang w:val="fr-FR" w:eastAsia="nl-NL"/>
        </w:rPr>
        <w:t xml:space="preserve"> conseille au client un entretien rigoureux, d'éviter les produits d'entretien agressifs et le CARWASH. Il est aussi conseillé au client, dans la mesure du possible et dans les régions procédant au sablage en hiver, de remettre les roues d'origine sur le véhicule. En effet, le sel est agressif et corrosif pour les jantes chromes et polies.</w:t>
        <w:br/>
        <w:br/>
        <w:t xml:space="preserve">Le délai d'acceptation ou de refus pour toute demande de garantie est de 4 semaines environ à dater de la réception par </w:t>
      </w:r>
      <w:r>
        <w:rPr>
          <w:rFonts w:eastAsia="Times New Roman" w:cs="Arial" w:ascii="Arial" w:hAnsi="Arial"/>
          <w:b/>
          <w:bCs/>
          <w:sz w:val="18"/>
          <w:szCs w:val="18"/>
          <w:lang w:val="fr-FR" w:eastAsia="nl-NL"/>
        </w:rPr>
        <w:t>PNEUS</w:t>
      </w:r>
      <w:r>
        <w:rPr>
          <w:rFonts w:eastAsia="Times New Roman" w:cs="Arial" w:ascii="Arial" w:hAnsi="Arial"/>
          <w:b/>
          <w:sz w:val="18"/>
          <w:szCs w:val="18"/>
          <w:lang w:val="fr-FR" w:eastAsia="nl-NL"/>
        </w:rPr>
        <w:t xml:space="preserve"> GOEDERT SÀRL</w:t>
      </w:r>
      <w:r>
        <w:rPr>
          <w:rFonts w:eastAsia="Times New Roman" w:cs="Arial" w:ascii="Arial" w:hAnsi="Arial"/>
          <w:sz w:val="18"/>
          <w:szCs w:val="18"/>
          <w:lang w:val="fr-FR" w:eastAsia="nl-NL"/>
        </w:rPr>
        <w:t>. En effet, les produits vendus sur le site ont une garantie constructeur, ce qui nécessite un retour et une expertise chez le fabricant du produit.</w:t>
        <w:br/>
        <w:br/>
        <w:t xml:space="preserve">Tout retour pour demande de garantie devra se faire avec acceptation de retour par le service commercial avec numéro de retour. Les frais de port retour pour demande de garantie sont à la charge du client. Les frais de renvoi sont à la charge de </w:t>
      </w:r>
      <w:r>
        <w:rPr>
          <w:rFonts w:eastAsia="Times New Roman" w:cs="Arial" w:ascii="Arial" w:hAnsi="Arial"/>
          <w:b/>
          <w:bCs/>
          <w:sz w:val="18"/>
          <w:szCs w:val="18"/>
          <w:lang w:val="fr-FR" w:eastAsia="nl-NL"/>
        </w:rPr>
        <w:t>PNEUS</w:t>
      </w:r>
      <w:r>
        <w:rPr>
          <w:rFonts w:eastAsia="Times New Roman" w:cs="Arial" w:ascii="Arial" w:hAnsi="Arial"/>
          <w:b/>
          <w:sz w:val="18"/>
          <w:szCs w:val="18"/>
          <w:lang w:val="fr-FR" w:eastAsia="nl-NL"/>
        </w:rPr>
        <w:t xml:space="preserve"> GOEDERT SÀRL</w:t>
      </w:r>
      <w:r>
        <w:rPr>
          <w:rFonts w:eastAsia="Times New Roman" w:cs="Arial" w:ascii="Arial" w:hAnsi="Arial"/>
          <w:sz w:val="18"/>
          <w:szCs w:val="18"/>
          <w:lang w:val="fr-FR" w:eastAsia="nl-NL"/>
        </w:rPr>
        <w:br/>
        <w:br/>
        <w:t>Concernant les pneus, voici les exceptions pour lesquelles aucune garantie n'est possible :</w:t>
        <w:br/>
        <w:t>1. usure prématurée</w:t>
        <w:br/>
        <w:t xml:space="preserve">2. tenue de route </w:t>
        <w:br/>
        <w:t>3. hernie</w:t>
        <w:br/>
        <w:br/>
        <w:t>Tout autre éventuel problème peut justifier une demande de garantie.</w:t>
        <w:br/>
        <w:t xml:space="preserve">Le délai d'acceptation ou de refus pour toute demande de garantie est d’1 an à dater de la réception par </w:t>
      </w:r>
      <w:r>
        <w:rPr>
          <w:rFonts w:eastAsia="Times New Roman" w:cs="Arial" w:ascii="Arial" w:hAnsi="Arial"/>
          <w:b/>
          <w:sz w:val="18"/>
          <w:szCs w:val="18"/>
          <w:lang w:val="fr-FR" w:eastAsia="nl-NL"/>
        </w:rPr>
        <w:t>PNEUS GOEDERT SÀRL</w:t>
      </w:r>
      <w:r>
        <w:rPr>
          <w:rFonts w:eastAsia="Times New Roman" w:cs="Arial" w:ascii="Arial" w:hAnsi="Arial"/>
          <w:sz w:val="18"/>
          <w:szCs w:val="18"/>
          <w:lang w:val="fr-FR" w:eastAsia="nl-NL"/>
        </w:rPr>
        <w:t>. En effet, les produits vendus sur le site ont une garantie constructeur, ce qui nécessite un retour et une expertise chez le fabricant du produ</w:t>
      </w:r>
      <w:bookmarkStart w:id="6" w:name="_GoBack"/>
      <w:bookmarkEnd w:id="6"/>
      <w:r>
        <w:rPr>
          <w:rFonts w:eastAsia="Times New Roman" w:cs="Arial" w:ascii="Arial" w:hAnsi="Arial"/>
          <w:sz w:val="18"/>
          <w:szCs w:val="18"/>
          <w:lang w:val="fr-FR" w:eastAsia="nl-NL"/>
        </w:rPr>
        <w:t>it.</w:t>
        <w:br/>
        <w:t xml:space="preserve">Tout retour pour demande de garantie devra se faire avec acceptation de retour par le service commercial avec numéro de retour. Les frais de port retour pour demande de garantie sont à la charge du client. Les frais de renvoi sont à la charge de </w:t>
      </w:r>
      <w:r>
        <w:rPr>
          <w:rFonts w:eastAsia="Times New Roman" w:cs="Arial" w:ascii="Arial" w:hAnsi="Arial"/>
          <w:b/>
          <w:sz w:val="18"/>
          <w:szCs w:val="18"/>
          <w:lang w:val="fr-FR" w:eastAsia="nl-NL"/>
        </w:rPr>
        <w:t>PNEUS GOEDERT SÀRL</w:t>
      </w:r>
      <w:r>
        <w:rPr>
          <w:rFonts w:eastAsia="Times New Roman" w:cs="Arial" w:ascii="Arial" w:hAnsi="Arial"/>
          <w:sz w:val="18"/>
          <w:szCs w:val="18"/>
          <w:lang w:val="fr-FR" w:eastAsia="nl-NL"/>
        </w:rPr>
        <w:t>.</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7. </w:t>
      </w:r>
      <w:bookmarkStart w:id="7" w:name="ancre7"/>
      <w:r>
        <w:rPr>
          <w:rFonts w:eastAsia="Times New Roman" w:cs="Arial" w:ascii="Arial" w:hAnsi="Arial"/>
          <w:b/>
          <w:bCs/>
          <w:sz w:val="18"/>
          <w:szCs w:val="18"/>
          <w:lang w:val="fr-FR" w:eastAsia="nl-NL"/>
        </w:rPr>
        <w:t>DROIT D'ACCES ET DE RECTIFICATION</w:t>
      </w:r>
      <w:bookmarkEnd w:id="7"/>
    </w:p>
    <w:p>
      <w:pPr>
        <w:pStyle w:val="Normal"/>
        <w:spacing w:lineRule="auto" w:line="240" w:before="0" w:after="0"/>
        <w:rPr>
          <w:rFonts w:ascii="Arial" w:hAnsi="Arial" w:eastAsia="Times New Roman" w:cs="Arial"/>
          <w:sz w:val="18"/>
          <w:szCs w:val="18"/>
          <w:lang w:val="fr-FR" w:eastAsia="nl-NL"/>
        </w:rPr>
      </w:pPr>
      <w:r>
        <w:rPr>
          <w:rFonts w:eastAsia="Times New Roman" w:cs="Arial" w:ascii="Arial" w:hAnsi="Arial"/>
          <w:sz w:val="18"/>
          <w:szCs w:val="18"/>
          <w:lang w:val="fr-FR" w:eastAsia="nl-NL"/>
        </w:rPr>
        <w:t>Lors de votre commande, nous vous demandons des informations indispensables (nom, prénom, adresse,...) pour un traitement de qualité et un suivi attentif de votre commande. Ces données sont enregistrées avec la plus stricte confidentialité. Conformément à la loi Informatique et Libertés du 6 janvier 1978, vous disposez d'un droit d'accès et de rectification des données vous concernant.</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8. </w:t>
      </w:r>
      <w:bookmarkStart w:id="8" w:name="ancre8"/>
      <w:r>
        <w:rPr>
          <w:rFonts w:eastAsia="Times New Roman" w:cs="Arial" w:ascii="Arial" w:hAnsi="Arial"/>
          <w:b/>
          <w:bCs/>
          <w:sz w:val="18"/>
          <w:szCs w:val="18"/>
          <w:lang w:val="fr-FR" w:eastAsia="nl-NL"/>
        </w:rPr>
        <w:t>DROIT APPLICABLE</w:t>
      </w:r>
      <w:bookmarkEnd w:id="8"/>
    </w:p>
    <w:p>
      <w:pPr>
        <w:pStyle w:val="Normal"/>
        <w:spacing w:lineRule="auto" w:line="240" w:before="0" w:after="0"/>
        <w:rPr/>
      </w:pPr>
      <w:r>
        <w:rPr>
          <w:rFonts w:eastAsia="Times New Roman" w:cs="Arial" w:ascii="Arial" w:hAnsi="Arial"/>
          <w:sz w:val="18"/>
          <w:szCs w:val="18"/>
          <w:lang w:val="fr-FR" w:eastAsia="nl-NL"/>
        </w:rPr>
        <w:t xml:space="preserve">Toutes les clauses figurant dans les présentes conditions générales de vente, ainsi que toutes les opérations d'achat et de vente qui y sont visées, seront soumises au droit </w:t>
      </w:r>
      <w:r>
        <w:rPr>
          <w:rFonts w:eastAsia="Times New Roman" w:cs="Arial" w:ascii="Arial" w:hAnsi="Arial"/>
          <w:sz w:val="18"/>
          <w:szCs w:val="18"/>
          <w:lang w:val="fr-FR" w:eastAsia="nl-NL"/>
        </w:rPr>
        <w:t>luxembourgeois</w:t>
      </w:r>
      <w:r>
        <w:rPr>
          <w:rFonts w:eastAsia="Times New Roman" w:cs="Arial" w:ascii="Arial" w:hAnsi="Arial"/>
          <w:sz w:val="18"/>
          <w:szCs w:val="18"/>
          <w:lang w:val="fr-FR" w:eastAsia="nl-NL"/>
        </w:rPr>
        <w:t xml:space="preserve">, seul le </w:t>
      </w:r>
      <w:r>
        <w:rPr>
          <w:rFonts w:eastAsia="Times New Roman" w:cs="Arial" w:ascii="Arial" w:hAnsi="Arial"/>
          <w:sz w:val="18"/>
          <w:szCs w:val="18"/>
          <w:lang w:val="fr-FR" w:eastAsia="nl-NL"/>
        </w:rPr>
        <w:t>t</w:t>
      </w:r>
      <w:r>
        <w:rPr>
          <w:rFonts w:eastAsia="Times New Roman" w:cs="Arial" w:ascii="Arial" w:hAnsi="Arial"/>
          <w:sz w:val="18"/>
          <w:szCs w:val="18"/>
          <w:lang w:val="fr-FR" w:eastAsia="nl-NL"/>
        </w:rPr>
        <w:t>ribunal d</w:t>
      </w:r>
      <w:r>
        <w:rPr>
          <w:rFonts w:eastAsia="Times New Roman" w:cs="Arial" w:ascii="Arial" w:hAnsi="Arial"/>
          <w:sz w:val="18"/>
          <w:szCs w:val="18"/>
          <w:lang w:val="fr-FR" w:eastAsia="nl-NL"/>
        </w:rPr>
        <w:t>´arrondissement de Diekirch</w:t>
      </w:r>
      <w:r>
        <w:rPr>
          <w:rFonts w:eastAsia="Times New Roman" w:cs="Arial" w:ascii="Arial" w:hAnsi="Arial"/>
          <w:color w:val="FF0000"/>
          <w:sz w:val="18"/>
          <w:szCs w:val="18"/>
          <w:lang w:val="fr-FR" w:eastAsia="nl-NL"/>
        </w:rPr>
        <w:t xml:space="preserve"> </w:t>
      </w:r>
      <w:r>
        <w:rPr>
          <w:rFonts w:eastAsia="Times New Roman" w:cs="Arial" w:ascii="Arial" w:hAnsi="Arial"/>
          <w:sz w:val="18"/>
          <w:szCs w:val="18"/>
          <w:lang w:val="fr-FR" w:eastAsia="nl-NL"/>
        </w:rPr>
        <w:t>sera compétent.</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9. </w:t>
      </w:r>
      <w:bookmarkStart w:id="9" w:name="ancre9"/>
      <w:r>
        <w:rPr>
          <w:rFonts w:eastAsia="Times New Roman" w:cs="Arial" w:ascii="Arial" w:hAnsi="Arial"/>
          <w:b/>
          <w:bCs/>
          <w:sz w:val="18"/>
          <w:szCs w:val="18"/>
          <w:lang w:val="fr-FR" w:eastAsia="nl-NL"/>
        </w:rPr>
        <w:t>RESPONSABILITE</w:t>
      </w:r>
      <w:bookmarkEnd w:id="9"/>
    </w:p>
    <w:p>
      <w:pPr>
        <w:pStyle w:val="Normal"/>
        <w:spacing w:lineRule="auto" w:line="240" w:before="0" w:after="0"/>
        <w:rPr/>
      </w:pPr>
      <w:r>
        <w:rPr>
          <w:rFonts w:eastAsia="Times New Roman" w:cs="Arial" w:ascii="Arial" w:hAnsi="Arial"/>
          <w:sz w:val="18"/>
          <w:szCs w:val="18"/>
          <w:lang w:val="fr-FR" w:eastAsia="nl-NL"/>
        </w:rPr>
        <w:t xml:space="preserve">Concernant les pneus, les informations de correspondance pneumatique données par le site www.pneus-goedert.lu ont uniquement une valeur indicative et informative. Les seules valeurs de correspondance valables sont celles données par le contrôle technique. </w:t>
      </w:r>
      <w:r>
        <w:rPr>
          <w:rFonts w:eastAsia="Times New Roman" w:cs="Arial" w:ascii="Arial" w:hAnsi="Arial"/>
          <w:b/>
          <w:sz w:val="18"/>
          <w:szCs w:val="18"/>
          <w:lang w:val="fr-FR" w:eastAsia="nl-NL"/>
        </w:rPr>
        <w:t>PNEUS GOEDERT SÀRL</w:t>
      </w:r>
      <w:r>
        <w:rPr>
          <w:rFonts w:eastAsia="Times New Roman" w:cs="Arial" w:ascii="Arial" w:hAnsi="Arial"/>
          <w:sz w:val="18"/>
          <w:szCs w:val="18"/>
          <w:lang w:val="fr-FR" w:eastAsia="nl-NL"/>
        </w:rPr>
        <w:t xml:space="preserve"> ne pourra en aucun cas être tenu pour responsable d'une quelconque erreur. En acceptant les conditions générales de vente, le client s'engage à se conformer aux normes de contrôle technique en vigueur dans son pays et désengage donc </w:t>
      </w:r>
      <w:r>
        <w:rPr>
          <w:rFonts w:eastAsia="Times New Roman" w:cs="Arial" w:ascii="Arial" w:hAnsi="Arial"/>
          <w:b/>
          <w:sz w:val="18"/>
          <w:szCs w:val="18"/>
          <w:lang w:val="fr-FR" w:eastAsia="nl-NL"/>
        </w:rPr>
        <w:t>PNEUS GOEDERT SÀRL</w:t>
      </w:r>
      <w:r>
        <w:rPr>
          <w:rFonts w:eastAsia="Times New Roman" w:cs="Arial" w:ascii="Arial" w:hAnsi="Arial"/>
          <w:sz w:val="18"/>
          <w:szCs w:val="18"/>
          <w:lang w:val="fr-FR" w:eastAsia="nl-NL"/>
        </w:rPr>
        <w:t xml:space="preserve"> d'une quelconque responsabilité.</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10. </w:t>
      </w:r>
      <w:bookmarkStart w:id="10" w:name="ancre10"/>
      <w:r>
        <w:rPr>
          <w:rFonts w:eastAsia="Times New Roman" w:cs="Arial" w:ascii="Arial" w:hAnsi="Arial"/>
          <w:b/>
          <w:bCs/>
          <w:sz w:val="18"/>
          <w:szCs w:val="18"/>
          <w:lang w:val="fr-FR" w:eastAsia="nl-NL"/>
        </w:rPr>
        <w:t>ACCEPTATION DU CLIENT</w:t>
      </w:r>
      <w:bookmarkEnd w:id="10"/>
    </w:p>
    <w:p>
      <w:pPr>
        <w:pStyle w:val="Normal"/>
        <w:spacing w:lineRule="auto" w:line="240" w:before="0" w:after="0"/>
        <w:rPr>
          <w:rFonts w:ascii="Arial" w:hAnsi="Arial" w:eastAsia="Times New Roman" w:cs="Arial"/>
          <w:sz w:val="18"/>
          <w:szCs w:val="18"/>
          <w:lang w:val="fr-FR" w:eastAsia="nl-NL"/>
        </w:rPr>
      </w:pPr>
      <w:r>
        <w:rPr>
          <w:rFonts w:eastAsia="Times New Roman" w:cs="Arial" w:ascii="Arial" w:hAnsi="Arial"/>
          <w:sz w:val="18"/>
          <w:szCs w:val="18"/>
          <w:lang w:val="fr-FR" w:eastAsia="nl-NL"/>
        </w:rPr>
        <w:t>En cliquant sur le bouton 'Validation', le Client déclare accepter la commande et l'intégralité des présentes conditions générales de vente.</w:t>
        <w:br/>
        <w:t xml:space="preserve">Les données enregistrées par </w:t>
      </w:r>
      <w:r>
        <w:rPr>
          <w:rFonts w:eastAsia="Times New Roman" w:cs="Arial" w:ascii="Arial" w:hAnsi="Arial"/>
          <w:b/>
          <w:sz w:val="18"/>
          <w:szCs w:val="18"/>
          <w:lang w:val="fr-FR" w:eastAsia="nl-NL"/>
        </w:rPr>
        <w:t>PNEUS GOEDERT SÀRL</w:t>
      </w:r>
      <w:r>
        <w:rPr>
          <w:rFonts w:eastAsia="Times New Roman" w:cs="Arial" w:ascii="Arial" w:hAnsi="Arial"/>
          <w:sz w:val="18"/>
          <w:szCs w:val="18"/>
          <w:lang w:val="fr-FR" w:eastAsia="nl-NL"/>
        </w:rPr>
        <w:t xml:space="preserve"> constitueront la preuve de l'ensemble des opérations et des transactions financières effectuées par le client.</w:t>
        <w:br/>
        <w:t>Les présentes conditions générales de ventes sont modifiables à tout moment sans préavis.</w:t>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r>
    </w:p>
    <w:p>
      <w:pPr>
        <w:pStyle w:val="Normal"/>
        <w:numPr>
          <w:ilvl w:val="0"/>
          <w:numId w:val="0"/>
        </w:numPr>
        <w:spacing w:lineRule="auto" w:line="240" w:before="150" w:after="150"/>
        <w:outlineLvl w:val="1"/>
        <w:rPr>
          <w:rFonts w:ascii="inherit" w:hAnsi="inherit" w:eastAsia="Times New Roman" w:cs="Arial"/>
          <w:b/>
          <w:b/>
          <w:bCs/>
          <w:sz w:val="18"/>
          <w:szCs w:val="18"/>
          <w:lang w:val="fr-FR" w:eastAsia="nl-NL"/>
        </w:rPr>
      </w:pPr>
      <w:r>
        <w:rPr>
          <w:rFonts w:eastAsia="Times New Roman" w:cs="Arial" w:ascii="inherit" w:hAnsi="inherit"/>
          <w:b/>
          <w:bCs/>
          <w:sz w:val="18"/>
          <w:szCs w:val="18"/>
          <w:lang w:val="fr-FR" w:eastAsia="nl-NL"/>
        </w:rPr>
        <w:t xml:space="preserve">11. </w:t>
      </w:r>
      <w:bookmarkStart w:id="11" w:name="ancre14"/>
      <w:r>
        <w:rPr>
          <w:rFonts w:eastAsia="Times New Roman" w:cs="Arial" w:ascii="Arial" w:hAnsi="Arial"/>
          <w:b/>
          <w:bCs/>
          <w:sz w:val="18"/>
          <w:szCs w:val="18"/>
          <w:lang w:val="fr-FR" w:eastAsia="nl-NL"/>
        </w:rPr>
        <w:t>RÉTRACTATION / RETOUR</w:t>
      </w:r>
      <w:bookmarkEnd w:id="11"/>
    </w:p>
    <w:p>
      <w:pPr>
        <w:pStyle w:val="Normal"/>
        <w:spacing w:lineRule="auto" w:line="240" w:before="0" w:after="0"/>
        <w:rPr>
          <w:rFonts w:ascii="Arial" w:hAnsi="Arial" w:eastAsia="Times New Roman" w:cs="Arial"/>
          <w:sz w:val="18"/>
          <w:szCs w:val="18"/>
          <w:lang w:val="fr-FR" w:eastAsia="nl-NL"/>
        </w:rPr>
      </w:pPr>
      <w:r>
        <w:rPr>
          <w:rFonts w:eastAsia="Times New Roman" w:cs="Arial" w:ascii="Arial" w:hAnsi="Arial"/>
          <w:b/>
          <w:bCs/>
          <w:sz w:val="18"/>
          <w:szCs w:val="18"/>
          <w:lang w:val="fr-FR" w:eastAsia="nl-NL"/>
        </w:rPr>
        <w:t>Nous informons notre clientèle qu'aucune commande avec montage de pneumatiques ne sera remboursée. La revente comme neuf en étant impossible, merci d'en prendre note avant toute commande de pack avec le montage.</w:t>
      </w:r>
      <w:r>
        <w:rPr>
          <w:rFonts w:eastAsia="Times New Roman" w:cs="Arial" w:ascii="Arial" w:hAnsi="Arial"/>
          <w:sz w:val="18"/>
          <w:szCs w:val="18"/>
          <w:lang w:val="fr-FR" w:eastAsia="nl-NL"/>
        </w:rPr>
        <w:br/>
        <w:b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inherit">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Berschrift1">
    <w:name w:val="Heading 1"/>
    <w:basedOn w:val="Normal"/>
    <w:link w:val="Kop1Char"/>
    <w:uiPriority w:val="9"/>
    <w:qFormat/>
    <w:rsid w:val="00af62bc"/>
    <w:pPr>
      <w:spacing w:lineRule="auto" w:line="240" w:before="300" w:after="150"/>
      <w:outlineLvl w:val="0"/>
    </w:pPr>
    <w:rPr>
      <w:rFonts w:ascii="inherit" w:hAnsi="inherit" w:eastAsia="Times New Roman" w:cs="Times New Roman"/>
      <w:b/>
      <w:bCs/>
      <w:kern w:val="2"/>
      <w:sz w:val="21"/>
      <w:szCs w:val="21"/>
      <w:lang w:eastAsia="nl-NL"/>
    </w:rPr>
  </w:style>
  <w:style w:type="paragraph" w:styleId="Berschrift2">
    <w:name w:val="Heading 2"/>
    <w:basedOn w:val="Normal"/>
    <w:link w:val="Kop2Char"/>
    <w:uiPriority w:val="9"/>
    <w:qFormat/>
    <w:rsid w:val="00af62bc"/>
    <w:pPr>
      <w:spacing w:lineRule="auto" w:line="240" w:before="150" w:after="150"/>
      <w:outlineLvl w:val="1"/>
    </w:pPr>
    <w:rPr>
      <w:rFonts w:ascii="inherit" w:hAnsi="inherit" w:eastAsia="Times New Roman" w:cs="Times New Roman"/>
      <w:b/>
      <w:bCs/>
      <w:sz w:val="18"/>
      <w:szCs w:val="18"/>
      <w:lang w:eastAsia="nl-NL"/>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af62bc"/>
    <w:rPr>
      <w:rFonts w:ascii="inherit" w:hAnsi="inherit" w:eastAsia="Times New Roman" w:cs="Times New Roman"/>
      <w:b/>
      <w:bCs/>
      <w:kern w:val="2"/>
      <w:sz w:val="21"/>
      <w:szCs w:val="21"/>
      <w:lang w:eastAsia="nl-NL"/>
    </w:rPr>
  </w:style>
  <w:style w:type="character" w:styleId="Kop2Char" w:customStyle="1">
    <w:name w:val="Kop 2 Char"/>
    <w:basedOn w:val="DefaultParagraphFont"/>
    <w:link w:val="Kop2"/>
    <w:uiPriority w:val="9"/>
    <w:qFormat/>
    <w:rsid w:val="00af62bc"/>
    <w:rPr>
      <w:rFonts w:ascii="inherit" w:hAnsi="inherit" w:eastAsia="Times New Roman" w:cs="Times New Roman"/>
      <w:b/>
      <w:bCs/>
      <w:sz w:val="18"/>
      <w:szCs w:val="18"/>
      <w:lang w:eastAsia="nl-NL"/>
    </w:rPr>
  </w:style>
  <w:style w:type="character" w:styleId="Internetverknpfung">
    <w:name w:val="Internetverknüpfung"/>
    <w:basedOn w:val="DefaultParagraphFont"/>
    <w:uiPriority w:val="99"/>
    <w:unhideWhenUsed/>
    <w:rsid w:val="00af62bc"/>
    <w:rPr/>
  </w:style>
  <w:style w:type="character" w:styleId="ListLabel1">
    <w:name w:val="ListLabel 1"/>
    <w:qFormat/>
    <w:rPr>
      <w:rFonts w:ascii="Arial" w:hAnsi="Arial" w:eastAsia="Times New Roman" w:cs="Arial"/>
      <w:b/>
      <w:bCs/>
      <w:sz w:val="18"/>
      <w:szCs w:val="18"/>
      <w:lang w:val="fr-FR" w:eastAsia="nl-N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LibreOffice/6.2.2.2$Windows_X86_64 LibreOffice_project/2b840030fec2aae0fd2658d8d4f9548af4e3518d</Application>
  <Pages>3</Pages>
  <Words>981</Words>
  <Characters>5181</Characters>
  <CharactersWithSpaces>6141</CharactersWithSpaces>
  <Paragraphs>36</Paragraphs>
  <Company>ALCAR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2017-05-11T11:59:00Z</dcterms:created>
  <dc:creator>Miserque Fabian</dc:creator>
  <dc:description/>
  <dc:language>de-DE</dc:language>
  <cp:lastModifiedBy/>
  <cp:lastPrinted>2017-05-04T13:38:00Z</cp:lastPrinted>
  <dcterms:modified xsi:type="dcterms:W3CDTF">2020-10-29T09:11:20Z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ALCAR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